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90F" w:rsidRDefault="0098790F">
      <w:pPr>
        <w:rPr>
          <w:b/>
        </w:rPr>
      </w:pPr>
    </w:p>
    <w:p w:rsidR="0098790F" w:rsidRDefault="00D806B9">
      <w:pPr>
        <w:ind w:left="1080"/>
        <w:rPr>
          <w:b/>
        </w:rPr>
      </w:pPr>
      <w:r>
        <w:rPr>
          <w:b/>
        </w:rPr>
        <w:t xml:space="preserve">                                   2017 METŲ GILUMINIO VEIKLOS KOKYBĖS ĮSIVERTINIM</w:t>
      </w:r>
      <w:r w:rsidR="00763C20">
        <w:rPr>
          <w:b/>
        </w:rPr>
        <w:t>AS</w:t>
      </w:r>
      <w:bookmarkStart w:id="0" w:name="_GoBack"/>
      <w:bookmarkEnd w:id="0"/>
    </w:p>
    <w:p w:rsidR="0098790F" w:rsidRDefault="0098790F">
      <w:pPr>
        <w:ind w:left="360"/>
        <w:jc w:val="center"/>
        <w:rPr>
          <w:b/>
        </w:rPr>
      </w:pPr>
    </w:p>
    <w:tbl>
      <w:tblPr>
        <w:tblW w:w="14317" w:type="dxa"/>
        <w:tblInd w:w="108" w:type="dxa"/>
        <w:tblCellMar>
          <w:left w:w="10" w:type="dxa"/>
          <w:right w:w="10" w:type="dxa"/>
        </w:tblCellMar>
        <w:tblLook w:val="0000" w:firstRow="0" w:lastRow="0" w:firstColumn="0" w:lastColumn="0" w:noHBand="0" w:noVBand="0"/>
      </w:tblPr>
      <w:tblGrid>
        <w:gridCol w:w="14317"/>
      </w:tblGrid>
      <w:tr w:rsidR="0098790F">
        <w:tblPrEx>
          <w:tblCellMar>
            <w:top w:w="0" w:type="dxa"/>
            <w:bottom w:w="0" w:type="dxa"/>
          </w:tblCellMar>
        </w:tblPrEx>
        <w:tc>
          <w:tcPr>
            <w:tcW w:w="14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790F" w:rsidRDefault="00D806B9">
            <w:pPr>
              <w:tabs>
                <w:tab w:val="left" w:pos="601"/>
              </w:tabs>
              <w:ind w:firstLine="601"/>
              <w:rPr>
                <w:b/>
              </w:rPr>
            </w:pPr>
            <w:r>
              <w:rPr>
                <w:b/>
              </w:rPr>
              <w:t xml:space="preserve">2. </w:t>
            </w:r>
            <w:proofErr w:type="spellStart"/>
            <w:r>
              <w:rPr>
                <w:b/>
              </w:rPr>
              <w:t>Ugdymas(is</w:t>
            </w:r>
            <w:proofErr w:type="spellEnd"/>
            <w:r>
              <w:rPr>
                <w:b/>
              </w:rPr>
              <w:t>) ir mokinių patirtys. 2.3.  Mokymosi patirtys. 2.3.1. Mokymasis.</w:t>
            </w:r>
          </w:p>
          <w:p w:rsidR="0098790F" w:rsidRDefault="00D806B9">
            <w:pPr>
              <w:ind w:firstLine="493"/>
              <w:jc w:val="both"/>
            </w:pPr>
            <w:r>
              <w:t xml:space="preserve">Atlikus </w:t>
            </w:r>
            <w:r>
              <w:t>5–8, I–II klasių mokinių apklausą, paaiškėjo, kad 75 proc. mokinių reflektuoja individualią mokymosi patirtį, 70 proc. – sieja išmoktus dalykus su nežinomais, mokosi vizualizuoti, demonstruoja savo įgūdžius dalyvaudami projektinėje veikloje, dalykinėse kon</w:t>
            </w:r>
            <w:r>
              <w:t>ferencijose, renginiuose. Dalis mokinių (38 proc.)  individualiam darbui gauna skirtingas užduotis, 52 proc. respondentų įvardija, kad jie dažnai mokosi ir dirba poromis arba grupėmis. Išanalizavus gimnazijoje vykdomų konsultacijų dienynus nustatyta, kad 5</w:t>
            </w:r>
            <w:r>
              <w:t>4 proc. mokinių suvokia, pripažįsta ir stengiasi suprasti mokymosi problemas. Įvertinus 5–8, I–II klasių Vaiko individualios pažangos (toliau VIP) aplankus nustatyta, kad mokymosi tikslus kelia 28 proc. mokinių. Naudojant interviu metodą ir analizuojant st</w:t>
            </w:r>
            <w:r>
              <w:t xml:space="preserve">ebėtų pamokų protokolus, paaiškėjo, kad 38 proc. mokinių yra motyvuojami mokytis bendradarbiaujant įvairios sudėties ir dydžio grupėse.  Dauguma (70 proc.) mokytojų pamokas organizuoja  atsižvelgiant į mokinių gebėjimus, 78 proc. mokytojų tvirtina, kad jų </w:t>
            </w:r>
            <w:r>
              <w:t xml:space="preserve">pamokose mokiniai išmoksta planuoti savo darbą, 69 proc. – įvardina konkrečius metodus, kurie leidžia diferencijuoti užduotis. </w:t>
            </w:r>
          </w:p>
          <w:p w:rsidR="0098790F" w:rsidRDefault="00D806B9">
            <w:pPr>
              <w:ind w:firstLine="493"/>
            </w:pPr>
            <w:r>
              <w:t>Rekomenduojama. Pamokose naudoti aktyvaus mokymosi metodus,  ugdančius bendradarbiavimą. Skatinti mokinių lyderystę, savarankišk</w:t>
            </w:r>
            <w:r>
              <w:t>umą ir atsakomybę, ugdyti mokėjimo mokytis kompetenciją, gebėjimą išsikelti mokymosi tikslus.</w:t>
            </w:r>
          </w:p>
          <w:p w:rsidR="0098790F" w:rsidRDefault="00D806B9">
            <w:pPr>
              <w:ind w:firstLine="493"/>
              <w:rPr>
                <w:b/>
              </w:rPr>
            </w:pPr>
            <w:r>
              <w:rPr>
                <w:b/>
              </w:rPr>
              <w:t xml:space="preserve">2. </w:t>
            </w:r>
            <w:proofErr w:type="spellStart"/>
            <w:r>
              <w:rPr>
                <w:b/>
              </w:rPr>
              <w:t>Ugdymas(is</w:t>
            </w:r>
            <w:proofErr w:type="spellEnd"/>
            <w:r>
              <w:rPr>
                <w:b/>
              </w:rPr>
              <w:t xml:space="preserve">) ir mokinių patirtys. 2.1. </w:t>
            </w:r>
            <w:proofErr w:type="spellStart"/>
            <w:r>
              <w:rPr>
                <w:b/>
              </w:rPr>
              <w:t>Ugdymo(si</w:t>
            </w:r>
            <w:proofErr w:type="spellEnd"/>
            <w:r>
              <w:rPr>
                <w:b/>
              </w:rPr>
              <w:t>) planavimas. 2.1.3. Orientavimasis į mokinių poreikius.</w:t>
            </w:r>
          </w:p>
          <w:p w:rsidR="0098790F" w:rsidRDefault="00D806B9">
            <w:pPr>
              <w:ind w:firstLine="493"/>
              <w:jc w:val="both"/>
            </w:pPr>
            <w:r>
              <w:t>Daugumos (96 proc.) mokytojų teigimu, gimnazijoje yra a</w:t>
            </w:r>
            <w:r>
              <w:t>iškūs susitarimai dėl mokymosi pagalbos silpniau besimokantiems. Teikiant pagalbą mokiniui, mokytojai ir pagalbos specialistai bendradarbiauja tarpusavyje (96 proc.). Dalis respondentų (35 proc.) teigia, kad mokykloje sistemingai analizuojami mokinių ugdym</w:t>
            </w:r>
            <w:r>
              <w:t xml:space="preserve">osi poreikiai, atliekami tyrimai. Diagnostinio vertinimo rezultatai sudaro galimybę laiku atpažinti individualius ugdymosi poreikius, polinkius bei galimybes. 35 proc. mokytojų laiku pastebi ir tinkamai ugdo kiekvieno mokinio gabumus bei talentus. Gabiems </w:t>
            </w:r>
            <w:r>
              <w:t>ir talentingiems mokiniams kuriami ir  kaupiami „Užduočių bankai“. Ugdant gabius mokinius bendradarbiaujama su kitomis institucijomis, socialiniais partneriais, neformaliojo švietimo  mokytojais. 30 proc. mokytojų pamokose visada diferencijuoja ir individu</w:t>
            </w:r>
            <w:r>
              <w:t>alizuoja veiklą, 70 proc. – tai atlieka dažnai. Analizuojant mokinių atliktos apklausos duomenis, paaiškėjo, kad 82 proc. mokinių  iškilus problemoms, kreiptųsi į mokytojus, 73 proc. respondentų teigia,  jog mokytojai galėtų išspręsti jų problemas. Dalis m</w:t>
            </w:r>
            <w:r>
              <w:t xml:space="preserve">okinių (57 proc.) įvardija baimę, kad apie iškilusias problemas sužinos kiti mokiniai. </w:t>
            </w:r>
          </w:p>
          <w:p w:rsidR="0098790F" w:rsidRDefault="00D806B9">
            <w:pPr>
              <w:ind w:firstLine="493"/>
              <w:jc w:val="both"/>
            </w:pPr>
            <w:r>
              <w:t>Rekomenduojama.</w:t>
            </w:r>
            <w:r>
              <w:rPr>
                <w:rFonts w:ascii="Calibri" w:hAnsi="Calibri"/>
                <w:bCs/>
                <w:color w:val="262626"/>
                <w:kern w:val="3"/>
                <w:sz w:val="52"/>
                <w:szCs w:val="52"/>
              </w:rPr>
              <w:t xml:space="preserve"> </w:t>
            </w:r>
            <w:r>
              <w:rPr>
                <w:bCs/>
                <w:color w:val="262626"/>
                <w:kern w:val="3"/>
              </w:rPr>
              <w:t>Kurti partnerinius ryšius su švietimo ir mokslo institucijomis sudarant sąlygas veiksmingam gabių mokinių ugdymui.</w:t>
            </w:r>
            <w:r>
              <w:rPr>
                <w:b/>
                <w:bCs/>
                <w:color w:val="262626"/>
                <w:kern w:val="3"/>
              </w:rPr>
              <w:t xml:space="preserve"> </w:t>
            </w:r>
            <w:r>
              <w:t xml:space="preserve">  Užtikrinti asmeninės informacijos k</w:t>
            </w:r>
            <w:r>
              <w:t>onfidencialumą teikiant pagalbą mokiniui. Tirti ir analizuoti, kokį poveikį mokytojo veikla daro mokinių pasiekimams, naudoti grįžtamojo ryšio i</w:t>
            </w:r>
            <w:r>
              <w:rPr>
                <w:bCs/>
                <w:color w:val="000000"/>
              </w:rPr>
              <w:t>nstrumentą (</w:t>
            </w:r>
            <w:hyperlink r:id="rId7" w:history="1">
              <w:r>
                <w:rPr>
                  <w:rStyle w:val="Hipersaitas"/>
                  <w:rFonts w:ascii="Calibri" w:hAnsi="Calibri" w:cs="Calibri"/>
                  <w:b/>
                  <w:bCs/>
                  <w:color w:val="0563C1"/>
                </w:rPr>
                <w:t>www.iqesonline.lt</w:t>
              </w:r>
            </w:hyperlink>
            <w:r>
              <w:t xml:space="preserve"> ).</w:t>
            </w:r>
          </w:p>
          <w:p w:rsidR="0098790F" w:rsidRDefault="00D806B9">
            <w:pPr>
              <w:tabs>
                <w:tab w:val="left" w:pos="720"/>
              </w:tabs>
              <w:ind w:firstLine="635"/>
              <w:jc w:val="both"/>
              <w:rPr>
                <w:b/>
              </w:rPr>
            </w:pPr>
            <w:r>
              <w:rPr>
                <w:b/>
              </w:rPr>
              <w:t>3. Ugdymo (si) aplinkos. 3.1. Įgalin</w:t>
            </w:r>
            <w:r>
              <w:rPr>
                <w:b/>
              </w:rPr>
              <w:t>anti mokytis fizinė aplinka.  3.1. Įranga ir priemonės.</w:t>
            </w:r>
          </w:p>
          <w:p w:rsidR="0098790F" w:rsidRDefault="00D806B9">
            <w:pPr>
              <w:tabs>
                <w:tab w:val="left" w:pos="720"/>
              </w:tabs>
              <w:ind w:firstLine="493"/>
              <w:jc w:val="both"/>
            </w:pPr>
            <w:r>
              <w:t xml:space="preserve">Daugumos mokytojų (90 proc.) nuomone, įranga ir priemonės paskirstomi teisingai, garantuojant lygias galimybes kiekvienam mokiniui. 60 proc. teigia, kad  įrangos ir priemonių pakanka, ji įvairi, </w:t>
            </w:r>
            <w:r>
              <w:t xml:space="preserve">skirtingos paskirties. Išanalizavus IQES </w:t>
            </w:r>
            <w:proofErr w:type="spellStart"/>
            <w:r>
              <w:t>online.lt</w:t>
            </w:r>
            <w:proofErr w:type="spellEnd"/>
            <w:r>
              <w:t xml:space="preserve"> apklausos mokiniams duomenis ir  stebėtų pamokų protokolus, nustatyta, kad 50 proc. mokytojų tikslingai naudoja šiuolaikines mokymosi priemones </w:t>
            </w:r>
            <w:proofErr w:type="spellStart"/>
            <w:r>
              <w:t>ugdymo(si</w:t>
            </w:r>
            <w:proofErr w:type="spellEnd"/>
            <w:r>
              <w:t>) tikslams pasiekti, 35 proc. mokytojų patys kuria s</w:t>
            </w:r>
            <w:r>
              <w:t>kaitmenines  mokymosi priemones, 10 proc. – naudoja virtualias programas.</w:t>
            </w:r>
          </w:p>
          <w:p w:rsidR="0098790F" w:rsidRDefault="00D806B9">
            <w:pPr>
              <w:ind w:firstLine="635"/>
              <w:jc w:val="both"/>
            </w:pPr>
            <w:r>
              <w:t xml:space="preserve">Rekomenduojama. Stiprinti mokytojų gebėjimus tinkamai parinkti šiuolaikines mokymosi strategijas, veiksmingai naudoti priemones, gerinančias mokinių pasiekimus ir pažangą, tobulinti </w:t>
            </w:r>
            <w:r>
              <w:t>skaitmeninę kompetenciją.</w:t>
            </w:r>
          </w:p>
        </w:tc>
      </w:tr>
    </w:tbl>
    <w:p w:rsidR="0098790F" w:rsidRDefault="0098790F">
      <w:pPr>
        <w:ind w:left="360"/>
        <w:jc w:val="center"/>
        <w:rPr>
          <w:b/>
        </w:rPr>
      </w:pPr>
    </w:p>
    <w:p w:rsidR="0098790F" w:rsidRDefault="0098790F"/>
    <w:sectPr w:rsidR="0098790F">
      <w:pgSz w:w="16838" w:h="11906" w:orient="landscape"/>
      <w:pgMar w:top="851" w:right="1701" w:bottom="567" w:left="1134"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6B9" w:rsidRDefault="00D806B9">
      <w:r>
        <w:separator/>
      </w:r>
    </w:p>
  </w:endnote>
  <w:endnote w:type="continuationSeparator" w:id="0">
    <w:p w:rsidR="00D806B9" w:rsidRDefault="00D8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6B9" w:rsidRDefault="00D806B9">
      <w:r>
        <w:rPr>
          <w:color w:val="000000"/>
        </w:rPr>
        <w:separator/>
      </w:r>
    </w:p>
  </w:footnote>
  <w:footnote w:type="continuationSeparator" w:id="0">
    <w:p w:rsidR="00D806B9" w:rsidRDefault="00D80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4"/>
  </w:compat>
  <w:rsids>
    <w:rsidRoot w:val="0098790F"/>
    <w:rsid w:val="0056760D"/>
    <w:rsid w:val="00763C20"/>
    <w:rsid w:val="0098790F"/>
    <w:rsid w:val="00D806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pPr>
      <w:suppressAutoHyphens/>
      <w:spacing w:after="0" w:line="240" w:lineRule="auto"/>
    </w:pPr>
    <w:rPr>
      <w:rFonts w:ascii="Times New Roman" w:eastAsia="Times New Roman" w:hAnsi="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pPr>
      <w:suppressAutoHyphens/>
      <w:spacing w:after="0" w:line="240" w:lineRule="auto"/>
    </w:pPr>
    <w:rPr>
      <w:rFonts w:ascii="Times New Roman" w:eastAsia="Times New Roman" w:hAnsi="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qesonline.l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2571</Words>
  <Characters>1467</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Emilis Kaušpėdas</dc:creator>
  <cp:lastModifiedBy>Aurelijus</cp:lastModifiedBy>
  <cp:revision>2</cp:revision>
  <dcterms:created xsi:type="dcterms:W3CDTF">2018-01-31T21:30:00Z</dcterms:created>
  <dcterms:modified xsi:type="dcterms:W3CDTF">2018-01-31T21:30:00Z</dcterms:modified>
</cp:coreProperties>
</file>